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7"/>
        <w:jc w:val="both"/>
        <w:rPr>
          <w:rFonts w:hint="default" w:ascii="Calibri" w:hAnsi="Times New Roman" w:eastAsia="黑体" w:cs="Times New Roman"/>
          <w:kern w:val="2"/>
          <w:sz w:val="32"/>
          <w:szCs w:val="32"/>
          <w:lang w:val="en-US" w:eastAsia="zh-CN" w:bidi="ar-SA"/>
        </w:rPr>
      </w:pPr>
      <w:r>
        <w:rPr>
          <w:rFonts w:hint="eastAsia" w:ascii="Calibri" w:hAnsi="Times New Roman" w:eastAsia="黑体" w:cs="Times New Roman"/>
          <w:kern w:val="2"/>
          <w:sz w:val="32"/>
          <w:szCs w:val="32"/>
          <w:lang w:val="en-US" w:eastAsia="zh-CN" w:bidi="ar-SA"/>
        </w:rPr>
        <w:t>附件1：</w:t>
      </w:r>
    </w:p>
    <w:p>
      <w:pPr>
        <w:pStyle w:val="13"/>
        <w:keepNext w:val="0"/>
        <w:keepLines w:val="0"/>
        <w:widowControl/>
        <w:suppressLineNumbers w:val="0"/>
        <w:spacing w:before="60" w:beforeAutospacing="0" w:after="100" w:afterAutospacing="1" w:line="528" w:lineRule="atLeast"/>
        <w:ind w:right="0" w:firstLine="1325" w:firstLineChars="300"/>
        <w:jc w:val="left"/>
        <w:rPr>
          <w:rFonts w:hint="eastAsia" w:ascii="Times" w:hAnsi="Times" w:eastAsia="宋体"/>
          <w:b/>
          <w:bCs/>
          <w:kern w:val="2"/>
          <w:sz w:val="44"/>
          <w:szCs w:val="44"/>
          <w:lang w:val="en-US" w:eastAsia="zh-CN" w:bidi="ar-SA"/>
        </w:rPr>
      </w:pPr>
      <w:r>
        <w:rPr>
          <w:rFonts w:hint="eastAsia" w:ascii="Times" w:hAnsi="Times" w:eastAsia="宋体"/>
          <w:b/>
          <w:bCs/>
          <w:kern w:val="2"/>
          <w:sz w:val="44"/>
          <w:szCs w:val="44"/>
          <w:lang w:val="en-US" w:eastAsia="zh-CN" w:bidi="ar-SA"/>
        </w:rPr>
        <w:t>中国教师资格网注册及报名操作指引</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bookmarkStart w:id="3" w:name="_GoBack"/>
      <w:r>
        <w:rPr>
          <w:rFonts w:hint="eastAsia"/>
          <w:color w:val="FF0000"/>
          <w:sz w:val="24"/>
        </w:rPr>
        <w:t>学籍信息：</w:t>
      </w:r>
      <w:r>
        <w:rPr>
          <w:rFonts w:hint="eastAsia"/>
          <w:b/>
          <w:color w:val="FF0000"/>
          <w:sz w:val="24"/>
        </w:rPr>
        <w:t>全日制</w:t>
      </w:r>
      <w:r>
        <w:rPr>
          <w:b/>
          <w:color w:val="FF0000"/>
          <w:sz w:val="24"/>
        </w:rPr>
        <w:t>应届</w:t>
      </w:r>
      <w:r>
        <w:rPr>
          <w:rFonts w:hint="eastAsia"/>
          <w:b/>
          <w:color w:val="FF0000"/>
          <w:sz w:val="24"/>
        </w:rPr>
        <w:t>毕业生</w:t>
      </w:r>
      <w:r>
        <w:rPr>
          <w:rFonts w:hint="eastAsia"/>
          <w:color w:val="FF0000"/>
          <w:sz w:val="24"/>
        </w:rPr>
        <w:t>在认定报名过程中“同步学籍”。学籍信息可以在</w:t>
      </w:r>
      <w:r>
        <w:rPr>
          <w:color w:val="FF0000"/>
          <w:sz w:val="24"/>
        </w:rPr>
        <w:t>个人信息中心显示</w:t>
      </w:r>
      <w:r>
        <w:rPr>
          <w:rFonts w:hint="eastAsia"/>
          <w:color w:val="FF0000"/>
          <w:sz w:val="24"/>
        </w:rPr>
        <w:t>，</w:t>
      </w:r>
      <w:r>
        <w:rPr>
          <w:color w:val="FF0000"/>
          <w:sz w:val="24"/>
        </w:rPr>
        <w:t>但不</w:t>
      </w:r>
      <w:r>
        <w:rPr>
          <w:rFonts w:hint="eastAsia"/>
          <w:color w:val="FF0000"/>
          <w:sz w:val="24"/>
        </w:rPr>
        <w:t>能</w:t>
      </w:r>
      <w:r>
        <w:rPr>
          <w:color w:val="FF0000"/>
          <w:sz w:val="24"/>
        </w:rPr>
        <w:t>个人信息中心录入</w:t>
      </w:r>
      <w:r>
        <w:rPr>
          <w:rFonts w:hint="eastAsia"/>
          <w:color w:val="FF0000"/>
          <w:sz w:val="24"/>
        </w:rPr>
        <w:t>。</w:t>
      </w:r>
      <w:bookmarkEnd w:id="3"/>
      <w:r>
        <w:rPr>
          <w:rFonts w:hint="eastAsia"/>
          <w:color w:val="FF0000"/>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w:t>
      </w:r>
      <w:r>
        <w:rPr>
          <w:rFonts w:hint="eastAsia"/>
          <w:b/>
          <w:bCs/>
          <w:color w:val="FF0000"/>
          <w:sz w:val="28"/>
          <w:szCs w:val="22"/>
          <w:lang w:val="en-US" w:eastAsia="zh-CN"/>
        </w:rPr>
        <w:t>广东</w:t>
      </w:r>
      <w:r>
        <w:rPr>
          <w:rFonts w:hint="eastAsia"/>
          <w:b/>
          <w:bCs/>
          <w:color w:val="FF0000"/>
          <w:sz w:val="28"/>
          <w:szCs w:val="22"/>
        </w:rPr>
        <w:t>省、</w:t>
      </w:r>
      <w:r>
        <w:rPr>
          <w:rFonts w:hint="eastAsia"/>
          <w:b/>
          <w:bCs/>
          <w:color w:val="FF0000"/>
          <w:sz w:val="28"/>
          <w:szCs w:val="22"/>
          <w:lang w:val="en-US" w:eastAsia="zh-CN"/>
        </w:rPr>
        <w:t>中山</w:t>
      </w:r>
      <w:r>
        <w:rPr>
          <w:rFonts w:hint="eastAsia"/>
          <w:b/>
          <w:bCs/>
          <w:color w:val="FF0000"/>
          <w:sz w:val="28"/>
          <w:szCs w:val="22"/>
        </w:rPr>
        <w:t>市</w:t>
      </w:r>
      <w:r>
        <w:rPr>
          <w:rFonts w:hint="eastAsia"/>
          <w:b/>
          <w:bCs/>
          <w:color w:val="FF0000"/>
          <w:sz w:val="28"/>
          <w:szCs w:val="22"/>
          <w:lang w:eastAsia="zh-CN"/>
        </w:rPr>
        <w:t>，</w:t>
      </w:r>
      <w:r>
        <w:rPr>
          <w:rFonts w:hint="eastAsia"/>
          <w:b/>
          <w:bCs/>
          <w:color w:val="FF0000"/>
          <w:sz w:val="28"/>
          <w:szCs w:val="22"/>
          <w:lang w:val="en-US" w:eastAsia="zh-CN"/>
        </w:rPr>
        <w:t>申请的</w:t>
      </w:r>
      <w:r>
        <w:rPr>
          <w:rFonts w:hint="eastAsia"/>
          <w:b/>
          <w:bCs/>
          <w:color w:val="FF0000"/>
          <w:sz w:val="28"/>
          <w:szCs w:val="22"/>
        </w:rPr>
        <w:t>资格种类、认定机构</w:t>
      </w:r>
      <w:r>
        <w:rPr>
          <w:rFonts w:hint="eastAsia"/>
          <w:b/>
          <w:bCs/>
          <w:color w:val="FF0000"/>
          <w:sz w:val="28"/>
          <w:szCs w:val="22"/>
          <w:lang w:val="en-US" w:eastAsia="zh-CN"/>
        </w:rPr>
        <w:t>选择“中山市教育和体育局”</w:t>
      </w:r>
      <w:r>
        <w:rPr>
          <w:rFonts w:hint="eastAsia"/>
          <w:b/>
          <w:bCs/>
          <w:color w:val="FF0000"/>
          <w:sz w:val="28"/>
          <w:szCs w:val="22"/>
        </w:rPr>
        <w:t>、确认点</w:t>
      </w:r>
      <w:r>
        <w:rPr>
          <w:rFonts w:hint="eastAsia"/>
          <w:b/>
          <w:bCs/>
          <w:color w:val="FF0000"/>
          <w:sz w:val="28"/>
          <w:szCs w:val="22"/>
          <w:lang w:val="en-US" w:eastAsia="zh-CN"/>
        </w:rPr>
        <w:t>选择“中山市教育和体育局审批办”。</w:t>
      </w:r>
      <w:r>
        <w:rPr>
          <w:rFonts w:hint="eastAsia"/>
          <w:sz w:val="24"/>
        </w:rPr>
        <w:t>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方正小标宋简体">
    <w:panose1 w:val="02010601030101010101"/>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40C76026"/>
    <w:rsid w:val="7C512D6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uiPriority w:val="99"/>
    <w:pPr>
      <w:jc w:val="left"/>
    </w:pPr>
  </w:style>
  <w:style w:type="paragraph" w:styleId="10">
    <w:name w:val="Balloon Text"/>
    <w:basedOn w:val="1"/>
    <w:link w:val="31"/>
    <w:semiHidden/>
    <w:unhideWhenUsed/>
    <w:uiPriority w:val="99"/>
    <w:rPr>
      <w:sz w:val="18"/>
      <w:szCs w:val="18"/>
    </w:rPr>
  </w:style>
  <w:style w:type="paragraph" w:styleId="11">
    <w:name w:val="footer"/>
    <w:basedOn w:val="1"/>
    <w:link w:val="20"/>
    <w:unhideWhenUsed/>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uiPriority w:val="99"/>
    <w:rPr>
      <w:b/>
      <w:bCs/>
    </w:rPr>
  </w:style>
  <w:style w:type="character" w:styleId="17">
    <w:name w:val="Hyperlink"/>
    <w:semiHidden/>
    <w:unhideWhenUsed/>
    <w:uiPriority w:val="99"/>
    <w:rPr>
      <w:color w:val="0000FF"/>
      <w:u w:val="single"/>
    </w:rPr>
  </w:style>
  <w:style w:type="character" w:styleId="18">
    <w:name w:val="annotation reference"/>
    <w:semiHidden/>
    <w:unhideWhenUsed/>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uiPriority w:val="0"/>
    <w:rPr>
      <w:rFonts w:ascii="Arial" w:hAnsi="Arial" w:eastAsia="黑体"/>
      <w:b/>
      <w:bCs/>
      <w:kern w:val="2"/>
      <w:sz w:val="32"/>
      <w:szCs w:val="32"/>
    </w:rPr>
  </w:style>
  <w:style w:type="character" w:customStyle="1" w:styleId="31">
    <w:name w:val="批注框文本 Char"/>
    <w:link w:val="10"/>
    <w:semiHidden/>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uiPriority w:val="99"/>
    <w:rPr>
      <w:rFonts w:ascii="宋体" w:hAnsi="Times New Roman" w:eastAsia="宋体" w:cs="Times New Roman"/>
      <w:sz w:val="18"/>
      <w:szCs w:val="18"/>
    </w:rPr>
  </w:style>
  <w:style w:type="character" w:customStyle="1" w:styleId="35">
    <w:name w:val="批注主题 Char"/>
    <w:link w:val="14"/>
    <w:semiHidden/>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 w:type="paragraph" w:customStyle="1" w:styleId="37">
    <w:name w:val="大标题"/>
    <w:basedOn w:val="1"/>
    <w:qFormat/>
    <w:uiPriority w:val="0"/>
    <w:pPr>
      <w:adjustRightInd w:val="0"/>
      <w:snapToGrid w:val="0"/>
      <w:spacing w:line="640" w:lineRule="exact"/>
      <w:jc w:val="center"/>
    </w:pPr>
    <w:rPr>
      <w:rFonts w:ascii="方正小标宋简体" w:eastAsia="方正小标宋简体"/>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5270</Words>
  <Characters>5398</Characters>
  <Lines>40</Lines>
  <Paragraphs>11</Paragraphs>
  <TotalTime>5</TotalTime>
  <ScaleCrop>false</ScaleCrop>
  <LinksUpToDate>false</LinksUpToDate>
  <CharactersWithSpaces>5461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况_sir</cp:lastModifiedBy>
  <dcterms:modified xsi:type="dcterms:W3CDTF">2022-04-06T07:27:54Z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094768AAC62A4722BFB66EE185BF4B8A</vt:lpwstr>
  </property>
</Properties>
</file>